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98232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295A5AEB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16BF39E6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4CDEF184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349C8D6A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49824BAD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265EC753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5C39A838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246B040E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苑泽明</w:t>
      </w:r>
      <w:r>
        <w:rPr>
          <w:rFonts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黄灿，李萌，尹琪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企业数据资产与资本市场价值发现</w:t>
      </w:r>
      <w:r>
        <w:rPr>
          <w:rFonts w:ascii="Times New Roman" w:hAnsi="Times New Roman" w:cs="Times New Roman"/>
          <w:color w:val="auto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/>
          <w:color w:val="auto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64</w:t>
      </w:r>
      <w:r>
        <w:rPr>
          <w:rFonts w:ascii="Times New Roman" w:hAnsi="Times New Roman" w:cs="Times New Roman"/>
          <w:color w:val="auto"/>
          <w:sz w:val="21"/>
          <w:szCs w:val="21"/>
        </w:rPr>
        <w:t>-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84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1F7A96FD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66909EDE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苑泽明等</w:t>
      </w:r>
      <w:r>
        <w:rPr>
          <w:rFonts w:ascii="Times New Roman" w:hAnsi="Times New Roman" w:cs="Times New Roman"/>
          <w:color w:val="auto"/>
          <w:sz w:val="21"/>
          <w:szCs w:val="21"/>
        </w:rPr>
        <w:t>（2025），参见在《经济管理》网站（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"https://jjgl.ajcass.com" </w:instrText>
      </w:r>
      <w:r>
        <w:rPr>
          <w:color w:val="auto"/>
        </w:rPr>
        <w:fldChar w:fldCharType="separate"/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4AA92F46"/>
    <w:rsid w:val="62A8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525</Characters>
  <Lines>4</Lines>
  <Paragraphs>1</Paragraphs>
  <TotalTime>24</TotalTime>
  <ScaleCrop>false</ScaleCrop>
  <LinksUpToDate>false</LinksUpToDate>
  <CharactersWithSpaces>525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hc</cp:lastModifiedBy>
  <dcterms:modified xsi:type="dcterms:W3CDTF">2025-04-08T09:32:09Z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eyJoZGlkIjoiZDk5MmY2NjkxYjBmZDEzMDQxMzQ1OTdhYmFlZWI5ZDMiLCJ1c2VySWQiOiIzMDQ1MjI1MDkifQ==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DD5C4EBD797A4FAE87353912C4EA783C_13</vt:lpwstr>
  </property>
</Properties>
</file>